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919" w:type="pct"/>
        <w:tblInd w:w="-712" w:type="dxa"/>
        <w:tblCellMar>
          <w:top w:w="55" w:type="dxa"/>
          <w:left w:w="55" w:type="dxa"/>
          <w:bottom w:w="55" w:type="dxa"/>
          <w:right w:w="55" w:type="dxa"/>
        </w:tblCellMar>
        <w:tblLook w:val="04A0" w:firstRow="1" w:lastRow="0" w:firstColumn="1" w:lastColumn="0" w:noHBand="0" w:noVBand="1"/>
      </w:tblPr>
      <w:tblGrid>
        <w:gridCol w:w="2031"/>
        <w:gridCol w:w="1180"/>
        <w:gridCol w:w="3443"/>
        <w:gridCol w:w="2121"/>
        <w:gridCol w:w="2296"/>
      </w:tblGrid>
      <w:tr w:rsidR="00221505" w14:paraId="06A1BBF8" w14:textId="77777777" w:rsidTr="00EF15B3">
        <w:trPr>
          <w:trHeight w:val="144"/>
        </w:trPr>
        <w:tc>
          <w:tcPr>
            <w:tcW w:w="917" w:type="pct"/>
            <w:vMerge w:val="restart"/>
            <w:tcBorders>
              <w:top w:val="single" w:sz="2" w:space="0" w:color="000000"/>
              <w:left w:val="single" w:sz="2" w:space="0" w:color="000000"/>
              <w:right w:val="single" w:sz="4" w:space="0" w:color="auto"/>
            </w:tcBorders>
          </w:tcPr>
          <w:p w14:paraId="21D3AA00" w14:textId="77777777" w:rsidR="00221505" w:rsidRDefault="00221505" w:rsidP="00EF15B3">
            <w:pPr>
              <w:pStyle w:val="TableContents"/>
              <w:spacing w:line="240" w:lineRule="auto"/>
              <w:ind w:right="-60"/>
              <w:jc w:val="center"/>
              <w:rPr>
                <w:rFonts w:asciiTheme="minorHAnsi" w:hAnsiTheme="minorHAnsi" w:cs="Arial"/>
                <w:b/>
                <w:bCs/>
                <w:sz w:val="40"/>
                <w:szCs w:val="40"/>
              </w:rPr>
            </w:pPr>
            <w:r>
              <w:rPr>
                <w:noProof/>
                <w:lang w:val="en-PH" w:eastAsia="en-PH"/>
              </w:rPr>
              <w:drawing>
                <wp:anchor distT="0" distB="0" distL="114300" distR="114300" simplePos="0" relativeHeight="251659264" behindDoc="0" locked="0" layoutInCell="1" allowOverlap="1" wp14:anchorId="6C07F38B" wp14:editId="0816F9E9">
                  <wp:simplePos x="0" y="0"/>
                  <wp:positionH relativeFrom="column">
                    <wp:posOffset>153035</wp:posOffset>
                  </wp:positionH>
                  <wp:positionV relativeFrom="paragraph">
                    <wp:posOffset>-9525</wp:posOffset>
                  </wp:positionV>
                  <wp:extent cx="873760" cy="861060"/>
                  <wp:effectExtent l="0" t="0" r="2540" b="0"/>
                  <wp:wrapNone/>
                  <wp:docPr id="5" name="Picture 2" descr="C:\Users\Admin\Desktop\LOGO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Admin\Desktop\LOGO SEAL.png"/>
                          <pic:cNvPicPr>
                            <a:picLocks noChangeAspect="1" noChangeArrowheads="1"/>
                          </pic:cNvPicPr>
                        </pic:nvPicPr>
                        <pic:blipFill>
                          <a:blip r:embed="rId4"/>
                          <a:srcRect l="7412" t="2089" r="10437" b="6685"/>
                          <a:stretch>
                            <a:fillRect/>
                          </a:stretch>
                        </pic:blipFill>
                        <pic:spPr>
                          <a:xfrm>
                            <a:off x="0" y="0"/>
                            <a:ext cx="873760" cy="861060"/>
                          </a:xfrm>
                          <a:prstGeom prst="rect">
                            <a:avLst/>
                          </a:prstGeom>
                          <a:noFill/>
                          <a:ln>
                            <a:noFill/>
                          </a:ln>
                        </pic:spPr>
                      </pic:pic>
                    </a:graphicData>
                  </a:graphic>
                </wp:anchor>
              </w:drawing>
            </w:r>
            <w:r>
              <w:rPr>
                <w:lang w:val="en-PH" w:eastAsia="en-PH"/>
              </w:rPr>
              <w:t>``</w:t>
            </w:r>
          </w:p>
        </w:tc>
        <w:tc>
          <w:tcPr>
            <w:tcW w:w="2088" w:type="pct"/>
            <w:gridSpan w:val="2"/>
            <w:vMerge w:val="restart"/>
            <w:tcBorders>
              <w:top w:val="single" w:sz="2" w:space="0" w:color="000000"/>
              <w:left w:val="single" w:sz="2" w:space="0" w:color="000000"/>
              <w:right w:val="single" w:sz="4" w:space="0" w:color="auto"/>
            </w:tcBorders>
          </w:tcPr>
          <w:p w14:paraId="502D87AF" w14:textId="77777777" w:rsidR="00221505" w:rsidRDefault="00221505" w:rsidP="00EF15B3">
            <w:pPr>
              <w:pStyle w:val="TableContents"/>
              <w:spacing w:line="240" w:lineRule="auto"/>
              <w:ind w:right="-60"/>
              <w:jc w:val="center"/>
              <w:rPr>
                <w:rFonts w:asciiTheme="minorHAnsi" w:hAnsiTheme="minorHAnsi" w:cs="Arial"/>
                <w:bCs/>
                <w:sz w:val="40"/>
                <w:szCs w:val="40"/>
              </w:rPr>
            </w:pPr>
          </w:p>
          <w:p w14:paraId="7DBB1B90" w14:textId="77777777" w:rsidR="00221505" w:rsidRDefault="00221505" w:rsidP="00EF15B3">
            <w:pPr>
              <w:pStyle w:val="TableContents"/>
              <w:spacing w:line="240" w:lineRule="auto"/>
              <w:ind w:right="-60"/>
              <w:jc w:val="center"/>
              <w:rPr>
                <w:rFonts w:asciiTheme="minorHAnsi" w:hAnsiTheme="minorHAnsi" w:cs="Arial"/>
                <w:b/>
                <w:bCs/>
                <w:sz w:val="28"/>
                <w:szCs w:val="28"/>
              </w:rPr>
            </w:pPr>
            <w:r>
              <w:rPr>
                <w:rFonts w:asciiTheme="minorHAnsi" w:hAnsiTheme="minorHAnsi" w:cs="Arial"/>
                <w:b/>
                <w:bCs/>
                <w:sz w:val="28"/>
                <w:szCs w:val="28"/>
              </w:rPr>
              <w:t>POLICY MANUAL</w:t>
            </w:r>
          </w:p>
        </w:tc>
        <w:tc>
          <w:tcPr>
            <w:tcW w:w="958" w:type="pct"/>
            <w:tcBorders>
              <w:top w:val="single" w:sz="2" w:space="0" w:color="000000"/>
              <w:left w:val="single" w:sz="4" w:space="0" w:color="auto"/>
              <w:bottom w:val="single" w:sz="4" w:space="0" w:color="auto"/>
              <w:right w:val="single" w:sz="4" w:space="0" w:color="auto"/>
            </w:tcBorders>
          </w:tcPr>
          <w:p w14:paraId="0E1D5F19" w14:textId="77777777" w:rsidR="00221505" w:rsidRDefault="00221505" w:rsidP="00EF15B3">
            <w:pPr>
              <w:pStyle w:val="TableContents"/>
              <w:spacing w:line="240" w:lineRule="auto"/>
              <w:rPr>
                <w:rFonts w:asciiTheme="minorHAnsi" w:hAnsiTheme="minorHAnsi" w:cs="Arial"/>
                <w:b/>
                <w:bCs/>
                <w:sz w:val="20"/>
                <w:szCs w:val="20"/>
              </w:rPr>
            </w:pPr>
            <w:r>
              <w:rPr>
                <w:rFonts w:asciiTheme="minorHAnsi" w:hAnsiTheme="minorHAnsi" w:cs="Arial"/>
                <w:b/>
                <w:sz w:val="20"/>
                <w:szCs w:val="20"/>
              </w:rPr>
              <w:t>Document No.</w:t>
            </w:r>
          </w:p>
        </w:tc>
        <w:tc>
          <w:tcPr>
            <w:tcW w:w="1037" w:type="pct"/>
            <w:tcBorders>
              <w:top w:val="single" w:sz="2" w:space="0" w:color="000000"/>
              <w:left w:val="single" w:sz="2" w:space="0" w:color="000000"/>
              <w:bottom w:val="single" w:sz="4" w:space="0" w:color="auto"/>
              <w:right w:val="single" w:sz="4" w:space="0" w:color="auto"/>
            </w:tcBorders>
          </w:tcPr>
          <w:p w14:paraId="17D5F842" w14:textId="77777777" w:rsidR="00221505" w:rsidRDefault="00221505" w:rsidP="00EF15B3">
            <w:pPr>
              <w:pStyle w:val="TableContents"/>
              <w:spacing w:line="240" w:lineRule="auto"/>
              <w:rPr>
                <w:rFonts w:asciiTheme="minorHAnsi" w:hAnsiTheme="minorHAnsi" w:cs="Arial"/>
                <w:sz w:val="20"/>
                <w:szCs w:val="20"/>
              </w:rPr>
            </w:pPr>
            <w:r>
              <w:rPr>
                <w:rFonts w:asciiTheme="minorHAnsi" w:hAnsiTheme="minorHAnsi" w:cs="Arial"/>
                <w:sz w:val="20"/>
                <w:szCs w:val="20"/>
              </w:rPr>
              <w:t>QMS-POLICY-001</w:t>
            </w:r>
          </w:p>
        </w:tc>
      </w:tr>
      <w:tr w:rsidR="00221505" w14:paraId="2D7238EC" w14:textId="77777777" w:rsidTr="00EF15B3">
        <w:trPr>
          <w:trHeight w:val="144"/>
        </w:trPr>
        <w:tc>
          <w:tcPr>
            <w:tcW w:w="917" w:type="pct"/>
            <w:vMerge/>
            <w:tcBorders>
              <w:left w:val="single" w:sz="2" w:space="0" w:color="000000"/>
              <w:right w:val="single" w:sz="4" w:space="0" w:color="auto"/>
            </w:tcBorders>
          </w:tcPr>
          <w:p w14:paraId="05B4D138" w14:textId="77777777" w:rsidR="00221505" w:rsidRDefault="00221505" w:rsidP="00EF15B3">
            <w:pPr>
              <w:pStyle w:val="TableContents"/>
              <w:spacing w:line="240" w:lineRule="auto"/>
              <w:ind w:right="-60"/>
              <w:jc w:val="center"/>
              <w:rPr>
                <w:rFonts w:asciiTheme="minorHAnsi" w:hAnsiTheme="minorHAnsi" w:cs="Arial"/>
                <w:b/>
                <w:bCs/>
                <w:sz w:val="40"/>
                <w:szCs w:val="40"/>
              </w:rPr>
            </w:pPr>
          </w:p>
        </w:tc>
        <w:tc>
          <w:tcPr>
            <w:tcW w:w="2088" w:type="pct"/>
            <w:gridSpan w:val="2"/>
            <w:vMerge/>
            <w:tcBorders>
              <w:left w:val="single" w:sz="2" w:space="0" w:color="000000"/>
              <w:right w:val="single" w:sz="4" w:space="0" w:color="auto"/>
            </w:tcBorders>
          </w:tcPr>
          <w:p w14:paraId="04CB06B2" w14:textId="77777777" w:rsidR="00221505" w:rsidRDefault="00221505" w:rsidP="00EF15B3">
            <w:pPr>
              <w:pStyle w:val="TableContents"/>
              <w:spacing w:line="240" w:lineRule="auto"/>
              <w:ind w:right="-60"/>
              <w:jc w:val="center"/>
              <w:rPr>
                <w:rFonts w:asciiTheme="minorHAnsi" w:hAnsiTheme="minorHAnsi" w:cs="Arial"/>
                <w:bCs/>
                <w:sz w:val="40"/>
                <w:szCs w:val="40"/>
              </w:rPr>
            </w:pPr>
          </w:p>
        </w:tc>
        <w:tc>
          <w:tcPr>
            <w:tcW w:w="958" w:type="pct"/>
            <w:tcBorders>
              <w:top w:val="single" w:sz="2" w:space="0" w:color="000000"/>
              <w:left w:val="single" w:sz="4" w:space="0" w:color="auto"/>
              <w:bottom w:val="single" w:sz="4" w:space="0" w:color="auto"/>
              <w:right w:val="single" w:sz="4" w:space="0" w:color="auto"/>
            </w:tcBorders>
          </w:tcPr>
          <w:p w14:paraId="7BCC9AB9" w14:textId="77777777" w:rsidR="00221505" w:rsidRDefault="00221505" w:rsidP="00EF15B3">
            <w:pPr>
              <w:pStyle w:val="TableContents"/>
              <w:spacing w:line="240" w:lineRule="auto"/>
              <w:rPr>
                <w:rFonts w:asciiTheme="minorHAnsi" w:hAnsiTheme="minorHAnsi" w:cs="Arial"/>
                <w:b/>
                <w:bCs/>
                <w:sz w:val="20"/>
                <w:szCs w:val="20"/>
              </w:rPr>
            </w:pPr>
            <w:r>
              <w:rPr>
                <w:rFonts w:asciiTheme="minorHAnsi" w:hAnsiTheme="minorHAnsi" w:cs="Arial"/>
                <w:b/>
                <w:sz w:val="20"/>
                <w:szCs w:val="20"/>
              </w:rPr>
              <w:t>Version No</w:t>
            </w:r>
          </w:p>
        </w:tc>
        <w:tc>
          <w:tcPr>
            <w:tcW w:w="1037" w:type="pct"/>
            <w:tcBorders>
              <w:top w:val="single" w:sz="2" w:space="0" w:color="000000"/>
              <w:left w:val="single" w:sz="2" w:space="0" w:color="000000"/>
              <w:bottom w:val="single" w:sz="4" w:space="0" w:color="auto"/>
              <w:right w:val="single" w:sz="4" w:space="0" w:color="auto"/>
            </w:tcBorders>
          </w:tcPr>
          <w:p w14:paraId="7358B705" w14:textId="77777777" w:rsidR="00221505" w:rsidRDefault="00221505" w:rsidP="00EF15B3">
            <w:pPr>
              <w:pStyle w:val="TableContents"/>
              <w:spacing w:line="240" w:lineRule="auto"/>
              <w:rPr>
                <w:rFonts w:asciiTheme="minorHAnsi" w:hAnsiTheme="minorHAnsi" w:cs="Arial"/>
                <w:sz w:val="20"/>
                <w:szCs w:val="20"/>
              </w:rPr>
            </w:pPr>
            <w:r>
              <w:rPr>
                <w:rFonts w:asciiTheme="minorHAnsi" w:hAnsiTheme="minorHAnsi" w:cs="Arial"/>
                <w:sz w:val="20"/>
                <w:szCs w:val="20"/>
              </w:rPr>
              <w:t>03</w:t>
            </w:r>
          </w:p>
        </w:tc>
      </w:tr>
      <w:tr w:rsidR="00221505" w14:paraId="514EAA7E" w14:textId="77777777" w:rsidTr="00EF15B3">
        <w:trPr>
          <w:trHeight w:val="144"/>
        </w:trPr>
        <w:tc>
          <w:tcPr>
            <w:tcW w:w="917" w:type="pct"/>
            <w:vMerge/>
            <w:tcBorders>
              <w:left w:val="single" w:sz="2" w:space="0" w:color="000000"/>
              <w:right w:val="single" w:sz="4" w:space="0" w:color="auto"/>
            </w:tcBorders>
          </w:tcPr>
          <w:p w14:paraId="11FE8430" w14:textId="77777777" w:rsidR="00221505" w:rsidRDefault="00221505" w:rsidP="00EF15B3">
            <w:pPr>
              <w:pStyle w:val="TableContents"/>
              <w:spacing w:line="240" w:lineRule="auto"/>
              <w:jc w:val="center"/>
              <w:rPr>
                <w:rFonts w:asciiTheme="minorHAnsi" w:hAnsiTheme="minorHAnsi" w:cs="Arial"/>
                <w:b/>
                <w:bCs/>
                <w:sz w:val="40"/>
                <w:szCs w:val="40"/>
              </w:rPr>
            </w:pPr>
          </w:p>
        </w:tc>
        <w:tc>
          <w:tcPr>
            <w:tcW w:w="2088" w:type="pct"/>
            <w:gridSpan w:val="2"/>
            <w:vMerge/>
            <w:tcBorders>
              <w:left w:val="single" w:sz="2" w:space="0" w:color="000000"/>
              <w:right w:val="single" w:sz="4" w:space="0" w:color="auto"/>
            </w:tcBorders>
          </w:tcPr>
          <w:p w14:paraId="6C21DFBB" w14:textId="77777777" w:rsidR="00221505" w:rsidRDefault="00221505" w:rsidP="00EF15B3">
            <w:pPr>
              <w:pStyle w:val="TableContents"/>
              <w:spacing w:line="240" w:lineRule="auto"/>
              <w:jc w:val="center"/>
              <w:rPr>
                <w:rFonts w:asciiTheme="minorHAnsi" w:hAnsiTheme="minorHAnsi" w:cs="Arial"/>
                <w:bCs/>
                <w:sz w:val="40"/>
                <w:szCs w:val="40"/>
              </w:rPr>
            </w:pPr>
          </w:p>
        </w:tc>
        <w:tc>
          <w:tcPr>
            <w:tcW w:w="958" w:type="pct"/>
            <w:tcBorders>
              <w:top w:val="single" w:sz="2" w:space="0" w:color="000000"/>
              <w:left w:val="single" w:sz="4" w:space="0" w:color="auto"/>
              <w:bottom w:val="single" w:sz="4" w:space="0" w:color="auto"/>
              <w:right w:val="single" w:sz="4" w:space="0" w:color="auto"/>
            </w:tcBorders>
          </w:tcPr>
          <w:p w14:paraId="6A90EEE9" w14:textId="77777777" w:rsidR="00221505" w:rsidRDefault="00221505" w:rsidP="00EF15B3">
            <w:pPr>
              <w:pStyle w:val="TableContents"/>
              <w:spacing w:line="240" w:lineRule="auto"/>
              <w:rPr>
                <w:rFonts w:asciiTheme="minorHAnsi" w:hAnsiTheme="minorHAnsi" w:cs="Arial"/>
                <w:b/>
                <w:bCs/>
                <w:sz w:val="20"/>
                <w:szCs w:val="20"/>
              </w:rPr>
            </w:pPr>
            <w:r>
              <w:rPr>
                <w:rFonts w:asciiTheme="minorHAnsi" w:hAnsiTheme="minorHAnsi" w:cs="Arial"/>
                <w:b/>
                <w:sz w:val="20"/>
                <w:szCs w:val="20"/>
              </w:rPr>
              <w:t>Date of Approval</w:t>
            </w:r>
          </w:p>
        </w:tc>
        <w:tc>
          <w:tcPr>
            <w:tcW w:w="1037" w:type="pct"/>
            <w:tcBorders>
              <w:top w:val="single" w:sz="2" w:space="0" w:color="000000"/>
              <w:left w:val="single" w:sz="2" w:space="0" w:color="000000"/>
              <w:bottom w:val="single" w:sz="4" w:space="0" w:color="auto"/>
              <w:right w:val="single" w:sz="4" w:space="0" w:color="auto"/>
            </w:tcBorders>
          </w:tcPr>
          <w:p w14:paraId="552A42BA" w14:textId="77777777" w:rsidR="00221505" w:rsidRDefault="00221505" w:rsidP="00EF15B3">
            <w:pPr>
              <w:pStyle w:val="TableContents"/>
              <w:spacing w:line="240" w:lineRule="auto"/>
              <w:rPr>
                <w:rFonts w:asciiTheme="minorHAnsi" w:hAnsiTheme="minorHAnsi" w:cs="Arial"/>
                <w:sz w:val="20"/>
                <w:szCs w:val="20"/>
              </w:rPr>
            </w:pPr>
            <w:r>
              <w:rPr>
                <w:rFonts w:asciiTheme="minorHAnsi" w:hAnsiTheme="minorHAnsi" w:cs="Arial"/>
                <w:sz w:val="20"/>
                <w:szCs w:val="20"/>
              </w:rPr>
              <w:t>October 21,2022</w:t>
            </w:r>
          </w:p>
        </w:tc>
      </w:tr>
      <w:tr w:rsidR="00221505" w14:paraId="61D0EF37" w14:textId="77777777" w:rsidTr="00EF15B3">
        <w:trPr>
          <w:trHeight w:val="217"/>
        </w:trPr>
        <w:tc>
          <w:tcPr>
            <w:tcW w:w="917" w:type="pct"/>
            <w:vMerge/>
            <w:tcBorders>
              <w:left w:val="single" w:sz="2" w:space="0" w:color="000000"/>
              <w:right w:val="single" w:sz="4" w:space="0" w:color="auto"/>
            </w:tcBorders>
          </w:tcPr>
          <w:p w14:paraId="51EF8435" w14:textId="77777777" w:rsidR="00221505" w:rsidRDefault="00221505" w:rsidP="00EF15B3">
            <w:pPr>
              <w:pStyle w:val="TableContents"/>
              <w:spacing w:line="240" w:lineRule="auto"/>
              <w:jc w:val="center"/>
              <w:rPr>
                <w:rFonts w:asciiTheme="minorHAnsi" w:hAnsiTheme="minorHAnsi" w:cs="Arial"/>
                <w:b/>
                <w:bCs/>
                <w:sz w:val="40"/>
                <w:szCs w:val="40"/>
              </w:rPr>
            </w:pPr>
          </w:p>
        </w:tc>
        <w:tc>
          <w:tcPr>
            <w:tcW w:w="2088" w:type="pct"/>
            <w:gridSpan w:val="2"/>
            <w:vMerge/>
            <w:tcBorders>
              <w:left w:val="single" w:sz="2" w:space="0" w:color="000000"/>
              <w:right w:val="single" w:sz="4" w:space="0" w:color="auto"/>
            </w:tcBorders>
          </w:tcPr>
          <w:p w14:paraId="6CAFB653" w14:textId="77777777" w:rsidR="00221505" w:rsidRDefault="00221505" w:rsidP="00EF15B3">
            <w:pPr>
              <w:pStyle w:val="TableContents"/>
              <w:spacing w:line="240" w:lineRule="auto"/>
              <w:jc w:val="center"/>
              <w:rPr>
                <w:rFonts w:asciiTheme="minorHAnsi" w:hAnsiTheme="minorHAnsi" w:cs="Arial"/>
                <w:bCs/>
                <w:sz w:val="40"/>
                <w:szCs w:val="40"/>
              </w:rPr>
            </w:pPr>
          </w:p>
        </w:tc>
        <w:tc>
          <w:tcPr>
            <w:tcW w:w="958" w:type="pct"/>
            <w:tcBorders>
              <w:top w:val="single" w:sz="2" w:space="0" w:color="000000"/>
              <w:left w:val="single" w:sz="4" w:space="0" w:color="auto"/>
              <w:right w:val="single" w:sz="4" w:space="0" w:color="auto"/>
            </w:tcBorders>
          </w:tcPr>
          <w:p w14:paraId="2BF27C86" w14:textId="77777777" w:rsidR="00221505" w:rsidRDefault="00221505" w:rsidP="00EF15B3">
            <w:pPr>
              <w:pStyle w:val="TableContents"/>
              <w:spacing w:line="240" w:lineRule="auto"/>
              <w:rPr>
                <w:rFonts w:asciiTheme="minorHAnsi" w:hAnsiTheme="minorHAnsi" w:cs="Arial"/>
                <w:b/>
                <w:bCs/>
                <w:sz w:val="20"/>
                <w:szCs w:val="20"/>
              </w:rPr>
            </w:pPr>
            <w:r>
              <w:rPr>
                <w:rFonts w:asciiTheme="minorHAnsi" w:hAnsiTheme="minorHAnsi" w:cs="Arial"/>
                <w:b/>
                <w:sz w:val="20"/>
                <w:szCs w:val="20"/>
              </w:rPr>
              <w:t>Date of Effectivity</w:t>
            </w:r>
          </w:p>
        </w:tc>
        <w:tc>
          <w:tcPr>
            <w:tcW w:w="1037" w:type="pct"/>
            <w:tcBorders>
              <w:top w:val="single" w:sz="2" w:space="0" w:color="000000"/>
              <w:left w:val="single" w:sz="2" w:space="0" w:color="000000"/>
              <w:right w:val="single" w:sz="4" w:space="0" w:color="auto"/>
            </w:tcBorders>
          </w:tcPr>
          <w:p w14:paraId="109FE997" w14:textId="77777777" w:rsidR="00221505" w:rsidRDefault="00221505" w:rsidP="00EF15B3">
            <w:pPr>
              <w:pStyle w:val="TableContents"/>
              <w:spacing w:line="240" w:lineRule="auto"/>
              <w:rPr>
                <w:rFonts w:asciiTheme="minorHAnsi" w:hAnsiTheme="minorHAnsi" w:cs="Arial"/>
                <w:sz w:val="20"/>
                <w:szCs w:val="20"/>
              </w:rPr>
            </w:pPr>
            <w:r>
              <w:rPr>
                <w:rFonts w:asciiTheme="minorHAnsi" w:hAnsiTheme="minorHAnsi" w:cs="Arial"/>
                <w:sz w:val="20"/>
                <w:szCs w:val="20"/>
              </w:rPr>
              <w:t>November 1, 2022</w:t>
            </w:r>
          </w:p>
        </w:tc>
      </w:tr>
      <w:tr w:rsidR="00221505" w14:paraId="41DD36E3" w14:textId="77777777" w:rsidTr="00EF15B3">
        <w:trPr>
          <w:trHeight w:val="403"/>
        </w:trPr>
        <w:tc>
          <w:tcPr>
            <w:tcW w:w="1450" w:type="pct"/>
            <w:gridSpan w:val="2"/>
            <w:tcBorders>
              <w:top w:val="single" w:sz="4" w:space="0" w:color="auto"/>
              <w:left w:val="single" w:sz="2" w:space="0" w:color="000000"/>
              <w:bottom w:val="single" w:sz="4" w:space="0" w:color="000000"/>
              <w:right w:val="single" w:sz="2" w:space="0" w:color="000000"/>
            </w:tcBorders>
          </w:tcPr>
          <w:p w14:paraId="2775F503" w14:textId="77777777" w:rsidR="00221505" w:rsidRDefault="00221505" w:rsidP="00EF15B3">
            <w:pPr>
              <w:pStyle w:val="TableContents"/>
              <w:spacing w:line="240" w:lineRule="auto"/>
              <w:rPr>
                <w:rFonts w:asciiTheme="minorHAnsi" w:hAnsiTheme="minorHAnsi" w:cs="Arial"/>
              </w:rPr>
            </w:pPr>
            <w:r>
              <w:rPr>
                <w:rFonts w:asciiTheme="minorHAnsi" w:hAnsiTheme="minorHAnsi" w:cs="Arial"/>
              </w:rPr>
              <w:t>Department / Committee</w:t>
            </w:r>
          </w:p>
        </w:tc>
        <w:tc>
          <w:tcPr>
            <w:tcW w:w="3550" w:type="pct"/>
            <w:gridSpan w:val="3"/>
            <w:tcBorders>
              <w:top w:val="single" w:sz="4" w:space="0" w:color="auto"/>
              <w:left w:val="single" w:sz="2" w:space="0" w:color="000000"/>
              <w:bottom w:val="single" w:sz="4" w:space="0" w:color="000000"/>
              <w:right w:val="single" w:sz="4" w:space="0" w:color="auto"/>
            </w:tcBorders>
            <w:vAlign w:val="center"/>
          </w:tcPr>
          <w:p w14:paraId="73453A5F" w14:textId="77777777" w:rsidR="00221505" w:rsidRDefault="00221505" w:rsidP="00EF15B3">
            <w:pPr>
              <w:pStyle w:val="TableContents"/>
              <w:spacing w:line="240" w:lineRule="auto"/>
              <w:rPr>
                <w:rFonts w:asciiTheme="minorHAnsi" w:hAnsiTheme="minorHAnsi" w:cs="Arial"/>
                <w:b/>
              </w:rPr>
            </w:pPr>
            <w:r>
              <w:rPr>
                <w:rFonts w:asciiTheme="minorHAnsi" w:hAnsiTheme="minorHAnsi" w:cs="Arial"/>
                <w:b/>
              </w:rPr>
              <w:t>QUALITY ASSURANCE COMMITTEE</w:t>
            </w:r>
          </w:p>
        </w:tc>
      </w:tr>
      <w:tr w:rsidR="00221505" w14:paraId="4F4E8696" w14:textId="77777777" w:rsidTr="00EF15B3">
        <w:trPr>
          <w:trHeight w:val="403"/>
        </w:trPr>
        <w:tc>
          <w:tcPr>
            <w:tcW w:w="1450" w:type="pct"/>
            <w:gridSpan w:val="2"/>
            <w:tcBorders>
              <w:top w:val="single" w:sz="4" w:space="0" w:color="000000"/>
              <w:left w:val="single" w:sz="2" w:space="0" w:color="000000"/>
              <w:bottom w:val="single" w:sz="8" w:space="0" w:color="auto"/>
              <w:right w:val="single" w:sz="2" w:space="0" w:color="000000"/>
            </w:tcBorders>
          </w:tcPr>
          <w:p w14:paraId="5E8F7D5A" w14:textId="77777777" w:rsidR="00221505" w:rsidRDefault="00221505" w:rsidP="00EF15B3">
            <w:pPr>
              <w:pStyle w:val="TableContents"/>
              <w:spacing w:line="240" w:lineRule="auto"/>
              <w:rPr>
                <w:rFonts w:asciiTheme="minorHAnsi" w:hAnsiTheme="minorHAnsi" w:cs="Arial"/>
                <w:bCs/>
                <w:color w:val="000000" w:themeColor="text1"/>
              </w:rPr>
            </w:pPr>
            <w:r>
              <w:rPr>
                <w:rFonts w:asciiTheme="minorHAnsi" w:hAnsiTheme="minorHAnsi" w:cs="Arial"/>
              </w:rPr>
              <w:t>Document Name</w:t>
            </w:r>
          </w:p>
        </w:tc>
        <w:tc>
          <w:tcPr>
            <w:tcW w:w="3550" w:type="pct"/>
            <w:gridSpan w:val="3"/>
            <w:tcBorders>
              <w:top w:val="single" w:sz="4" w:space="0" w:color="000000"/>
              <w:left w:val="single" w:sz="2" w:space="0" w:color="000000"/>
              <w:bottom w:val="single" w:sz="8" w:space="0" w:color="auto"/>
              <w:right w:val="single" w:sz="4" w:space="0" w:color="auto"/>
            </w:tcBorders>
            <w:vAlign w:val="center"/>
          </w:tcPr>
          <w:p w14:paraId="41C8CC33" w14:textId="77777777" w:rsidR="00221505" w:rsidRDefault="00221505" w:rsidP="00EF15B3">
            <w:pPr>
              <w:pStyle w:val="NormalWeb"/>
              <w:rPr>
                <w:rFonts w:asciiTheme="minorHAnsi" w:hAnsiTheme="minorHAnsi"/>
                <w:b/>
                <w:color w:val="0070C0"/>
              </w:rPr>
            </w:pPr>
            <w:r>
              <w:rPr>
                <w:rFonts w:asciiTheme="minorHAnsi" w:hAnsiTheme="minorHAnsi"/>
                <w:b/>
                <w:bCs/>
              </w:rPr>
              <w:t>QUALITY ASSURANCE SYSTEM</w:t>
            </w:r>
          </w:p>
        </w:tc>
      </w:tr>
    </w:tbl>
    <w:p w14:paraId="128DFBF7" w14:textId="77777777" w:rsidR="00221505" w:rsidRDefault="00221505" w:rsidP="00221505">
      <w:pPr>
        <w:pStyle w:val="Header"/>
        <w:rPr>
          <w:rFonts w:asciiTheme="minorHAnsi" w:hAnsiTheme="minorHAnsi"/>
        </w:rPr>
      </w:pPr>
    </w:p>
    <w:p w14:paraId="6A2702D8" w14:textId="77777777" w:rsidR="00221505" w:rsidRDefault="00221505" w:rsidP="00221505">
      <w:pPr>
        <w:pStyle w:val="ListParagraph"/>
        <w:spacing w:line="360" w:lineRule="auto"/>
        <w:jc w:val="center"/>
        <w:rPr>
          <w:rFonts w:asciiTheme="minorHAnsi" w:hAnsiTheme="minorHAnsi" w:cstheme="minorHAnsi"/>
          <w:b/>
          <w:bCs/>
          <w:sz w:val="28"/>
          <w:szCs w:val="28"/>
        </w:rPr>
      </w:pPr>
      <w:r>
        <w:rPr>
          <w:rFonts w:asciiTheme="minorHAnsi" w:hAnsiTheme="minorHAnsi" w:cstheme="minorHAnsi"/>
          <w:b/>
          <w:bCs/>
          <w:sz w:val="28"/>
          <w:szCs w:val="28"/>
        </w:rPr>
        <w:t>Overview</w:t>
      </w:r>
    </w:p>
    <w:p w14:paraId="75A50749" w14:textId="77777777" w:rsidR="00221505" w:rsidRDefault="00221505" w:rsidP="00221505">
      <w:pPr>
        <w:spacing w:line="360" w:lineRule="auto"/>
        <w:jc w:val="both"/>
        <w:rPr>
          <w:rFonts w:asciiTheme="minorHAnsi" w:eastAsia="Times New Roman" w:hAnsiTheme="minorHAnsi" w:cstheme="minorHAnsi"/>
          <w:b/>
          <w:bCs/>
          <w:sz w:val="26"/>
          <w:szCs w:val="26"/>
        </w:rPr>
      </w:pPr>
      <w:r>
        <w:rPr>
          <w:rFonts w:asciiTheme="minorHAnsi" w:hAnsiTheme="minorHAnsi" w:cstheme="minorHAnsi"/>
          <w:bCs/>
          <w:sz w:val="26"/>
          <w:szCs w:val="26"/>
        </w:rPr>
        <w:t>The Cebu Institute of Medicine, one of the pioneer medical school in Cebu was founded in June 1957 initially in collaboration with the Cebu Institute of Technology. Through the years it has evolved to become a non-stock, non-profit medical learning institution in 1966 when it was first named as the Cebu Institute of Medicine. The school ranked as level IV category by the Board of Medical Education in 1987 and was awarded as a Center of Excellence for Medicine in 1996 by CHED. CIM was also made Autonomous by 2001 and had PAASCU level III accreditation and ranked number one among the Top Performing School in the country 2001 – 2018. To help achieve excellence in research researches have been part of the curriculum for all three-year levels with the finished paper as requisite for promotion to higher level paving for the creation of the Clinical Epidemiology Unit that reviewed the technical soundness of the research proposals of the school. This was adequately supported from the Level CIM CVGH IRB that ensures ethical correctness of the research outputs. In all its endeavors the CIM has an active collaboration with the Cebu Velez General Hospital.</w:t>
      </w:r>
      <w:r>
        <w:rPr>
          <w:rFonts w:asciiTheme="minorHAnsi" w:eastAsia="Times New Roman" w:hAnsiTheme="minorHAnsi" w:cstheme="minorHAnsi"/>
          <w:b/>
          <w:bCs/>
          <w:sz w:val="26"/>
          <w:szCs w:val="26"/>
        </w:rPr>
        <w:t xml:space="preserve"> </w:t>
      </w:r>
      <w:r>
        <w:rPr>
          <w:rFonts w:asciiTheme="minorHAnsi" w:hAnsiTheme="minorHAnsi" w:cstheme="minorHAnsi"/>
          <w:bCs/>
          <w:sz w:val="26"/>
          <w:szCs w:val="26"/>
        </w:rPr>
        <w:t>The Cebu Velez General Hospital (CVGH) is the main training hospital of the Cebu Institute of</w:t>
      </w:r>
      <w:r>
        <w:rPr>
          <w:rFonts w:asciiTheme="minorHAnsi" w:eastAsia="Times New Roman" w:hAnsiTheme="minorHAnsi" w:cstheme="minorHAnsi"/>
          <w:b/>
          <w:bCs/>
          <w:sz w:val="26"/>
          <w:szCs w:val="26"/>
        </w:rPr>
        <w:t xml:space="preserve"> </w:t>
      </w:r>
      <w:r>
        <w:rPr>
          <w:rFonts w:asciiTheme="minorHAnsi" w:hAnsiTheme="minorHAnsi" w:cstheme="minorHAnsi"/>
          <w:bCs/>
          <w:sz w:val="26"/>
          <w:szCs w:val="26"/>
        </w:rPr>
        <w:t>Medicine (CIM). The CIM shares with the hospital its clinical and teaching departments</w:t>
      </w:r>
      <w:r>
        <w:rPr>
          <w:rFonts w:asciiTheme="minorHAnsi" w:eastAsia="Times New Roman" w:hAnsiTheme="minorHAnsi" w:cstheme="minorHAnsi"/>
          <w:b/>
          <w:bCs/>
          <w:sz w:val="26"/>
          <w:szCs w:val="26"/>
        </w:rPr>
        <w:t xml:space="preserve"> </w:t>
      </w:r>
      <w:r>
        <w:rPr>
          <w:rFonts w:asciiTheme="minorHAnsi" w:hAnsiTheme="minorHAnsi" w:cstheme="minorHAnsi"/>
          <w:bCs/>
          <w:sz w:val="26"/>
          <w:szCs w:val="26"/>
        </w:rPr>
        <w:t>which include the departments of Internal Medicine, Surgery, Pediatrics, Family Medicine,</w:t>
      </w:r>
      <w:r>
        <w:rPr>
          <w:rFonts w:asciiTheme="minorHAnsi" w:eastAsia="Times New Roman" w:hAnsiTheme="minorHAnsi" w:cstheme="minorHAnsi"/>
          <w:b/>
          <w:bCs/>
          <w:sz w:val="26"/>
          <w:szCs w:val="26"/>
        </w:rPr>
        <w:t xml:space="preserve"> </w:t>
      </w:r>
      <w:r>
        <w:rPr>
          <w:rFonts w:asciiTheme="minorHAnsi" w:hAnsiTheme="minorHAnsi" w:cstheme="minorHAnsi"/>
          <w:bCs/>
          <w:sz w:val="26"/>
          <w:szCs w:val="26"/>
        </w:rPr>
        <w:t xml:space="preserve">OB-GYN and Ophthalmology, and ENT since it started its training programs. Just recently, </w:t>
      </w:r>
      <w:r>
        <w:rPr>
          <w:rFonts w:asciiTheme="minorHAnsi" w:hAnsiTheme="minorHAnsi" w:cstheme="minorHAnsi"/>
          <w:bCs/>
          <w:color w:val="FF0000"/>
          <w:sz w:val="26"/>
          <w:szCs w:val="26"/>
        </w:rPr>
        <w:t xml:space="preserve">owing to the current worldwide thrust on quality in medical education, </w:t>
      </w:r>
      <w:r>
        <w:rPr>
          <w:rFonts w:asciiTheme="minorHAnsi" w:hAnsiTheme="minorHAnsi" w:cstheme="minorHAnsi"/>
          <w:bCs/>
          <w:sz w:val="26"/>
          <w:szCs w:val="26"/>
        </w:rPr>
        <w:t>the Cebu Institute of Medicine has collaborated with the hospital’s Quality Assurance Committee in ensuring topnotch medical education as a necessary requirement for graduating future “physicians with a heart.”</w:t>
      </w:r>
    </w:p>
    <w:p w14:paraId="0B552251" w14:textId="77777777" w:rsidR="00151ACD" w:rsidRDefault="00151ACD">
      <w:bookmarkStart w:id="0" w:name="_GoBack"/>
      <w:bookmarkEnd w:id="0"/>
    </w:p>
    <w:sectPr w:rsidR="00151ACD" w:rsidSect="00221505">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05"/>
    <w:rsid w:val="00151ACD"/>
    <w:rsid w:val="0022150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8A95"/>
  <w15:chartTrackingRefBased/>
  <w15:docId w15:val="{C5116410-1D5C-4BE8-834D-EC2250A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05"/>
    <w:pPr>
      <w:spacing w:after="0" w:line="240" w:lineRule="auto"/>
    </w:pPr>
    <w:rPr>
      <w:rFonts w:ascii="Calibri" w:eastAsia="Calibri" w:hAnsi="Calibri" w:cs="Calibri"/>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505"/>
    <w:pPr>
      <w:tabs>
        <w:tab w:val="center" w:pos="4680"/>
        <w:tab w:val="right" w:pos="9360"/>
      </w:tabs>
    </w:pPr>
  </w:style>
  <w:style w:type="character" w:customStyle="1" w:styleId="HeaderChar">
    <w:name w:val="Header Char"/>
    <w:basedOn w:val="DefaultParagraphFont"/>
    <w:link w:val="Header"/>
    <w:uiPriority w:val="99"/>
    <w:rsid w:val="00221505"/>
    <w:rPr>
      <w:rFonts w:ascii="Calibri" w:eastAsia="Calibri" w:hAnsi="Calibri" w:cs="Calibri"/>
      <w:sz w:val="24"/>
      <w:szCs w:val="24"/>
      <w:lang w:eastAsia="en-PH"/>
    </w:rPr>
  </w:style>
  <w:style w:type="paragraph" w:styleId="NormalWeb">
    <w:name w:val="Normal (Web)"/>
    <w:basedOn w:val="Normal"/>
    <w:uiPriority w:val="99"/>
    <w:unhideWhenUsed/>
    <w:rsid w:val="00221505"/>
    <w:pPr>
      <w:spacing w:before="100" w:beforeAutospacing="1" w:after="100" w:afterAutospacing="1"/>
    </w:pPr>
    <w:rPr>
      <w:rFonts w:ascii="Times New Roman" w:eastAsia="Times New Roman" w:hAnsi="Times New Roman" w:cs="Times New Roman"/>
    </w:rPr>
  </w:style>
  <w:style w:type="paragraph" w:customStyle="1" w:styleId="TableContents">
    <w:name w:val="Table Contents"/>
    <w:basedOn w:val="Normal"/>
    <w:rsid w:val="00221505"/>
    <w:pPr>
      <w:suppressLineNumbers/>
      <w:suppressAutoHyphens/>
      <w:spacing w:line="252" w:lineRule="auto"/>
    </w:pPr>
    <w:rPr>
      <w:rFonts w:eastAsia="SimSun"/>
      <w:kern w:val="2"/>
      <w:lang w:val="en-US" w:eastAsia="ar-SA"/>
    </w:rPr>
  </w:style>
  <w:style w:type="paragraph" w:styleId="ListParagraph">
    <w:name w:val="List Paragraph"/>
    <w:basedOn w:val="Normal"/>
    <w:uiPriority w:val="34"/>
    <w:qFormat/>
    <w:rsid w:val="00221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2024-07-01T06:44:00Z</dcterms:created>
  <dcterms:modified xsi:type="dcterms:W3CDTF">2024-07-01T06:45:00Z</dcterms:modified>
</cp:coreProperties>
</file>